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color w:val="auto"/>
        </w:rPr>
        <w:t>For the month of December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001-34563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right"/>
        <w:ind w:right="339"/>
        <w:spacing w:after="0"/>
        <w:rPr>
          <w:sz w:val="20"/>
          <w:szCs w:val="20"/>
          <w:color w:val="auto"/>
        </w:rPr>
      </w:pPr>
      <w:r>
        <w:rPr>
          <w:rFonts w:ascii="Times New Roman" w:cs="Times New Roman" w:eastAsia="Times New Roman" w:hAnsi="Times New Roman"/>
          <w:sz w:val="32"/>
          <w:szCs w:val="32"/>
          <w:b w:val="1"/>
          <w:bCs w:val="1"/>
          <w:color w:val="auto"/>
        </w:rPr>
        <w:t>CONCORD MEDICAL SERVICES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Room A1-A5 26/F, East Zone, Hanwei Building</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 7 Guanghua Road, Chaoyang District,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Beijing 100020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3900"/>
        <w:spacing w:after="0" w:line="207" w:lineRule="exact"/>
        <w:tabs>
          <w:tab w:leader="none" w:pos="5020" w:val="left"/>
          <w:tab w:leader="none" w:pos="5940" w:val="left"/>
          <w:tab w:leader="none" w:pos="716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CONCORD MEDICAL SERVICES HOLDINGS LIMITED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Jianyu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Jianyu Yang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380" w:type="dxa"/>
            <w:vAlign w:val="bottom"/>
          </w:tcPr>
          <w:p>
            <w:pPr>
              <w:spacing w:after="0"/>
              <w:rPr>
                <w:sz w:val="18"/>
                <w:szCs w:val="18"/>
                <w:color w:val="auto"/>
              </w:rPr>
            </w:pPr>
          </w:p>
        </w:tc>
      </w:tr>
      <w:tr>
        <w:trPr>
          <w:trHeight w:val="2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3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tcBorders>
              <w:top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Notice of Annual General Meeting</w:t>
            </w:r>
          </w:p>
        </w:tc>
      </w:tr>
      <w:tr>
        <w:trPr>
          <w:trHeight w:val="196"/>
        </w:trPr>
        <w:tc>
          <w:tcPr>
            <w:tcW w:w="3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3</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Form of Shareholder Proxy</w:t>
            </w:r>
          </w:p>
        </w:tc>
        <w:tc>
          <w:tcPr>
            <w:tcW w:w="7380" w:type="dxa"/>
            <w:vAlign w:val="bottom"/>
          </w:tcPr>
          <w:p>
            <w:pPr>
              <w:spacing w:after="0"/>
              <w:rPr>
                <w:sz w:val="17"/>
                <w:szCs w:val="17"/>
                <w:color w:val="auto"/>
              </w:rPr>
            </w:pPr>
          </w:p>
        </w:tc>
      </w:tr>
      <w:tr>
        <w:trPr>
          <w:trHeight w:val="695"/>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100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Concord Medical Schedules 2025 Annual Meeting of Shareholders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BEIJING, December 2, 2025 /PRNewswire/ -- Concord Medical Services Holdings Limited (“Concord Medical” or the “Company”) (NYSE: CCM), a healthcare provider specialized in cancer treatment, research, education and prevention in China, today announced that it will hold its 2025 annual general meeting of shareholders (the “Meeting”) on December 29, 2025, at 10:00 a.m. (Beijing Time). The meeting will be held at Room 26A1-26A5, East Tower, Hanwei Building, No. 7 Guanghua Road, Chaoyang District, Beijing, China. The shareholder record date is December 19, 2025. A copy of the notice of Meeting is available on the Company’s investor relations website at </w:t>
      </w:r>
      <w:r>
        <w:rPr>
          <w:rFonts w:ascii="Times New Roman" w:cs="Times New Roman" w:eastAsia="Times New Roman" w:hAnsi="Times New Roman"/>
          <w:sz w:val="18"/>
          <w:szCs w:val="18"/>
          <w:u w:val="single" w:color="auto"/>
          <w:color w:val="auto"/>
        </w:rPr>
        <w:t>https://ir.ccm.cn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No proposal will be submitted for shareholder approval at the Meeting. Instead, the Meeting will be convened for shareholders who are entitled to vote to discuss Company affairs with management. Concord Medical’s annual report on Form 20-F filed with the U.S. Securities and Exchange Commission, containing the Company’s audited financial statements for the financial year ended December 31, 2024, is available in the Investor Relations section of the Company’s website at </w:t>
      </w:r>
      <w:r>
        <w:rPr>
          <w:rFonts w:ascii="Times New Roman" w:cs="Times New Roman" w:eastAsia="Times New Roman" w:hAnsi="Times New Roman"/>
          <w:sz w:val="18"/>
          <w:szCs w:val="18"/>
          <w:u w:val="single" w:color="auto"/>
          <w:color w:val="auto"/>
        </w:rPr>
        <w:t>http://ir.ccm.cn</w:t>
      </w:r>
      <w:r>
        <w:rPr>
          <w:rFonts w:ascii="Times New Roman" w:cs="Times New Roman" w:eastAsia="Times New Roman" w:hAnsi="Times New Roman"/>
          <w:sz w:val="18"/>
          <w:szCs w:val="18"/>
          <w:color w:val="auto"/>
        </w:rPr>
        <w:t xml:space="preserve">. The Form 20-F is also available on the SEC’s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Concord Medical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Concord Medical Services Holdings Limited is a healthcare provider featuring a full cycle of premium oncology services including cancer diagnosis, treatment, education and prevention. The Company focuses on providing multidisciplinary cancer care in all aspects of oncology healthcare services in its cancer hospitals and equipping them with technologically advanced equipment such as the state-of-the-art proton therapy system. The Company is striving to improve the quality and accessibility of cancer care through its network of self-owned cancer hospitals and clinics as well as partnered hospitals across China. For more information, please see </w:t>
      </w:r>
      <w:r>
        <w:rPr>
          <w:rFonts w:ascii="Times New Roman" w:cs="Times New Roman" w:eastAsia="Times New Roman" w:hAnsi="Times New Roman"/>
          <w:sz w:val="18"/>
          <w:szCs w:val="18"/>
          <w:u w:val="single" w:color="auto"/>
          <w:color w:val="auto"/>
        </w:rPr>
        <w:t>http://ir.ccm.cn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forward-looking statements can be identified by words or phrases such as “will,” “expects,” “anticipates,” “future,” “intends,” “plans,” “believes,” “estimates” and similar expressions. Forward-looking statements are inherently subject to uncertainties and contingencies beyond the Company’s control and based upon premises with respect to future business decisions, which are subject to change. A number of important factors could cause actual results to differ materially from those contained in any forward-looking statement. The Company does not undertake any obligation to update any forward-looking statement, except as required under applicable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Concord Medical Services Holdings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+86 10 5903 6688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ir@ccm.cn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CONCORD MEDICAL SERVICES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the "Company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NOTICE </w:t>
      </w:r>
      <w:r>
        <w:rPr>
          <w:rFonts w:ascii="Times New Roman" w:cs="Times New Roman" w:eastAsia="Times New Roman" w:hAnsi="Times New Roman"/>
          <w:sz w:val="18"/>
          <w:szCs w:val="18"/>
          <w:color w:val="auto"/>
        </w:rPr>
        <w:t>is hereby given that an annual general meeting of the Company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will be held on December 29, 2025 at Room 26A1-26A5, East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Tower, Hanwei Building, No. 7 Guanghua Road, Chaoyang District, Beijing, P.R. China at 10:00 A.M. (Beijing time). No proposal will be submitted for shareholder approval at the Meeting. Instead, the Meeting will be convened for shareholders who are entitled to vote to discuss Company affairs with management.</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The board of directors of the Company has fixed the close of business on December 19, 2025 as the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for determining the shareholders entitled to receive notice of the Meeting or any adjournment thereof.</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Holders of record of the Company’s ordinary shares at the close of business on the Record Date are entitled to attend the Meeting and any adjournment or postponement thereof.</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shareholder entitled to attend the Meeting is entitled to appoint a proxy to attend on his/her behalf. A proxy need not be a shareholder of the Company. A form of proxy is attached.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be valid, the form of proxy must be duly completed, signed and delivered (in the case of a corporation, the form of proxy should be given under such shareholder’s common seal or under the hand of an officer, attorney or other person duly authorised in writing to sign the same) to Room 26A1-26A5, East Tower, Hanwei Building, No. 7 Guanghua Road, Chaoyang District, Beijing, P.R. China for the attention of director Yang Jianyu or emailed to zhongchen.zhang@ccm.cn no later than the time for holding the Meeting or the adjourned meeting at which the proxy is to be used.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Shareholders and holders of American depositary shares of the Company may obtain a copy of the Company’s annual report on Form 20-F, containing the Company’s audited financial statements for the financial year ended December 31, 2024, from the Investor Relations section of the Company’s website at </w:t>
      </w:r>
      <w:r>
        <w:rPr>
          <w:rFonts w:ascii="Times New Roman" w:cs="Times New Roman" w:eastAsia="Times New Roman" w:hAnsi="Times New Roman"/>
          <w:sz w:val="18"/>
          <w:szCs w:val="18"/>
          <w:i w:val="1"/>
          <w:iCs w:val="1"/>
          <w:color w:val="auto"/>
        </w:rPr>
        <w:t xml:space="preserve">http://ir.ccm.cn </w:t>
      </w:r>
      <w:r>
        <w:rPr>
          <w:rFonts w:ascii="Times New Roman" w:cs="Times New Roman" w:eastAsia="Times New Roman" w:hAnsi="Times New Roman"/>
          <w:sz w:val="18"/>
          <w:szCs w:val="18"/>
          <w:color w:val="auto"/>
        </w:rPr>
        <w:t>or the website of the Securities and Exchange Commission at</w:t>
      </w:r>
      <w:r>
        <w:rPr>
          <w:rFonts w:ascii="Times New Roman" w:cs="Times New Roman" w:eastAsia="Times New Roman" w:hAnsi="Times New Roman"/>
          <w:sz w:val="18"/>
          <w:szCs w:val="18"/>
          <w:i w:val="1"/>
          <w:iCs w:val="1"/>
          <w:color w:val="auto"/>
        </w:rPr>
        <w:t xml:space="preserve"> http://www.sec.gov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Order of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CONCORD MEDICAL SERVICES HOLDINGS LIMITED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Jianyu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left="10120"/>
        <w:spacing w:after="0"/>
        <w:rPr>
          <w:sz w:val="20"/>
          <w:szCs w:val="20"/>
          <w:color w:val="auto"/>
        </w:rPr>
      </w:pPr>
      <w:r>
        <w:rPr>
          <w:rFonts w:ascii="Times New Roman" w:cs="Times New Roman" w:eastAsia="Times New Roman" w:hAnsi="Times New Roman"/>
          <w:sz w:val="21"/>
          <w:szCs w:val="21"/>
          <w:b w:val="1"/>
          <w:bCs w:val="1"/>
          <w:color w:val="auto"/>
        </w:rPr>
        <w:t>Exhibit 99.3</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Concord Medical Services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PROXY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I/We*                                                                                                                                                                                                                     </w:t>
      </w: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xml:space="preserv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-6350</wp:posOffset>
            </wp:positionV>
            <wp:extent cx="63239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2396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(address)</w:t>
      </w:r>
      <w:r>
        <w:rPr>
          <w:rFonts w:ascii="Times New Roman" w:cs="Times New Roman" w:eastAsia="Times New Roman" w:hAnsi="Times New Roman"/>
          <w:sz w:val="18"/>
          <w:szCs w:val="18"/>
          <w:color w:val="auto"/>
        </w:rPr>
        <w:t>,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61353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353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648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auto"/>
              </w:rPr>
              <w:t>of                                                                         </w:t>
            </w:r>
            <w:r>
              <w:rPr>
                <w:rFonts w:ascii="Times New Roman" w:cs="Times New Roman" w:eastAsia="Times New Roman" w:hAnsi="Times New Roman"/>
                <w:sz w:val="18"/>
                <w:szCs w:val="18"/>
                <w:i w:val="1"/>
                <w:iCs w:val="1"/>
                <w:color w:val="auto"/>
              </w:rPr>
              <w:t>(number)</w:t>
            </w:r>
            <w:r>
              <w:rPr>
                <w:rFonts w:ascii="Times New Roman" w:cs="Times New Roman" w:eastAsia="Times New Roman" w:hAnsi="Times New Roman"/>
                <w:sz w:val="18"/>
                <w:szCs w:val="18"/>
                <w:color w:val="auto"/>
              </w:rPr>
              <w:t xml:space="preserve"> Class A ordinary shares and</w:t>
            </w:r>
          </w:p>
        </w:tc>
        <w:tc>
          <w:tcPr>
            <w:tcW w:w="17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2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i w:val="1"/>
                <w:iCs w:val="1"/>
                <w:color w:val="auto"/>
              </w:rPr>
              <w:t xml:space="preserve">(number) </w:t>
            </w:r>
            <w:r>
              <w:rPr>
                <w:rFonts w:ascii="Times New Roman" w:cs="Times New Roman" w:eastAsia="Times New Roman" w:hAnsi="Times New Roman"/>
                <w:sz w:val="18"/>
                <w:szCs w:val="18"/>
                <w:color w:val="auto"/>
              </w:rPr>
              <w:t>Class B</w:t>
            </w:r>
          </w:p>
        </w:tc>
      </w:tr>
      <w:tr>
        <w:trPr>
          <w:trHeight w:val="20"/>
        </w:trPr>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ordinary</w:t>
            </w:r>
          </w:p>
        </w:tc>
        <w:tc>
          <w:tcPr>
            <w:tcW w:w="2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shares</w:t>
            </w:r>
          </w:p>
        </w:tc>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w:t>
            </w:r>
          </w:p>
        </w:tc>
        <w:tc>
          <w:tcPr>
            <w:tcW w:w="1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w:t>
            </w:r>
          </w:p>
        </w:tc>
        <w:tc>
          <w:tcPr>
            <w:tcW w:w="1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Company,</w:t>
            </w:r>
          </w:p>
        </w:tc>
        <w:tc>
          <w:tcPr>
            <w:tcW w:w="1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hereby</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appoint</w:t>
            </w:r>
          </w:p>
        </w:tc>
      </w:tr>
      <w:tr>
        <w:trPr>
          <w:trHeight w:val="196"/>
        </w:trPr>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 xml:space="preserve">(name) </w:t>
            </w:r>
            <w:r>
              <w:rPr>
                <w:rFonts w:ascii="Times New Roman" w:cs="Times New Roman" w:eastAsia="Times New Roman" w:hAnsi="Times New Roman"/>
                <w:sz w:val="18"/>
                <w:szCs w:val="18"/>
                <w:color w:val="auto"/>
              </w:rPr>
              <w:t>of</w:t>
            </w:r>
          </w:p>
        </w:tc>
      </w:tr>
    </w:tbl>
    <w:p>
      <w:pPr>
        <w:spacing w:after="0" w:line="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(address)</w:t>
      </w:r>
      <w:r>
        <w:rPr>
          <w:rFonts w:ascii="Times New Roman" w:cs="Times New Roman" w:eastAsia="Times New Roman" w:hAnsi="Times New Roman"/>
          <w:sz w:val="18"/>
          <w:szCs w:val="18"/>
          <w:color w:val="auto"/>
        </w:rPr>
        <w:t xml:space="preserve"> and/or* failing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9416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41695" cy="8255"/>
                    </a:xfrm>
                    <a:prstGeom prst="rect">
                      <a:avLst/>
                    </a:prstGeom>
                    <a:noFill/>
                  </pic:spPr>
                </pic:pic>
              </a:graphicData>
            </a:graphic>
          </wp:anchor>
        </w:drawing>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him/her*,                                                                                                                                                                                                       </w:t>
      </w: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xml:space="preserv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-19050</wp:posOffset>
            </wp:positionV>
            <wp:extent cx="61556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55690" cy="88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i w:val="1"/>
          <w:iCs w:val="1"/>
          <w:color w:val="auto"/>
        </w:rPr>
        <w:t>(address)</w:t>
      </w:r>
      <w:r>
        <w:rPr>
          <w:rFonts w:ascii="Times New Roman" w:cs="Times New Roman" w:eastAsia="Times New Roman" w:hAnsi="Times New Roman"/>
          <w:sz w:val="18"/>
          <w:szCs w:val="18"/>
          <w:color w:val="auto"/>
        </w:rPr>
        <w:t>, or failing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61842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84265" cy="8255"/>
                    </a:xfrm>
                    <a:prstGeom prst="rect">
                      <a:avLst/>
                    </a:prstGeom>
                    <a:noFill/>
                  </pic:spPr>
                </pic:pic>
              </a:graphicData>
            </a:graphic>
          </wp:anchor>
        </w:drawing>
      </w:r>
    </w:p>
    <w:p>
      <w:pPr>
        <w:jc w:val="both"/>
        <w:spacing w:after="0" w:line="255" w:lineRule="auto"/>
        <w:rPr>
          <w:sz w:val="20"/>
          <w:szCs w:val="20"/>
          <w:color w:val="auto"/>
        </w:rPr>
      </w:pPr>
      <w:r>
        <w:rPr>
          <w:rFonts w:ascii="Times New Roman" w:cs="Times New Roman" w:eastAsia="Times New Roman" w:hAnsi="Times New Roman"/>
          <w:sz w:val="18"/>
          <w:szCs w:val="18"/>
          <w:color w:val="auto"/>
        </w:rPr>
        <w:t>him/her/them*, the Chairman of the meeting as my/our proxy/proxies* to attend on my/our* behalf at the annual general meeting of the Company to be held on December 29, 2025 at 10:00 a.m. (Beijing time) at Room 26A1-26A5, East Tower, Hanwei Building, No. 7 Guanghua Road, Chaoyang District, Beijing, P.R. China, and at any adjournment thereof.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*Please delete as appropriate.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w:t>
      </w:r>
    </w:p>
    <w:p>
      <w:pPr>
        <w:spacing w:after="0" w:line="229" w:lineRule="exact"/>
        <w:rPr>
          <w:sz w:val="20"/>
          <w:szCs w:val="20"/>
          <w:color w:val="auto"/>
        </w:rPr>
      </w:pPr>
    </w:p>
    <w:p>
      <w:pPr>
        <w:ind w:left="340" w:hanging="332"/>
        <w:spacing w:after="0" w:line="261"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effective, this form of proxy must be duly completed, signed and delivered to Room 26A1-26A5, East Tower, Hanwei Building, No. 7 Guanghua Road, Chaoyang District, Beijing, P.R. China for the attention of director Yang Jianyu or emailed to zhongchen.zhang@ccm.cn</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the time for holding the meeting or the adjourned meeting at which the proxy is to be used.</w:t>
      </w:r>
    </w:p>
    <w:p>
      <w:pPr>
        <w:spacing w:after="0" w:line="20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alterations made to this form of proxy should be initialled.</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this instruction should be given under its Common Seal or under the hand of an officer, attorney or other person duly authorised in writing to sign the same.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or on behalf of the above named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2025-12-02T07:41:32Z</dcterms:created>
  <dcterms:modified xsi:type="dcterms:W3CDTF">2025-12-02T07:41:32Z</dcterms:modified>
</cp:coreProperties>
</file>