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For the month of July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001-34563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right"/>
        <w:ind w:right="339"/>
        <w:spacing w:after="0"/>
        <w:rPr>
          <w:sz w:val="20"/>
          <w:szCs w:val="20"/>
          <w:color w:val="auto"/>
        </w:rPr>
      </w:pPr>
      <w:r>
        <w:rPr>
          <w:rFonts w:ascii="Times New Roman" w:cs="Times New Roman" w:eastAsia="Times New Roman" w:hAnsi="Times New Roman"/>
          <w:sz w:val="32"/>
          <w:szCs w:val="32"/>
          <w:b w:val="1"/>
          <w:bCs w:val="1"/>
          <w:color w:val="auto"/>
        </w:rPr>
        <w:t>CONCORD MEDICAL SERVICES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Room A1-A5 26/F, East Zone, Hanwei Plaza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7 Guanghua Road, Chaoyang District,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Beijing 100020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860"/>
        <w:spacing w:after="0" w:line="207" w:lineRule="exact"/>
        <w:tabs>
          <w:tab w:leader="none" w:pos="5060" w:val="left"/>
          <w:tab w:leader="none" w:pos="5980" w:val="left"/>
          <w:tab w:leader="none" w:pos="72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Concord Healthcare Announces Placing of New Shares Pursuant to the Placing Agreement under General Mandate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Concord Healthcare Group Co., Ltd. (“Concord Healthcare”), a subsidiary of Concord Medical Services Holdings Limited (the “Company”) (NYSE: CCM), which subsidiary is listed on the Main Board of The Stock Exchange of Hong Kong Limited (the “HKSE”) under the stock code 2453.HK, announced that Concord Healthcare entered into a placing agreement with Guotai Junan Securities (Hong Kong) Limited (the “Placing Agent”) on July 22, 2025. Pursuant to the placing agreement, the Placing Agent has conditionally agreed to act as Concord Healthcare’s sole placing agent and to procure, on a best effort basis, not less than six (6) placees, who and whose ultimate beneficial owner(s) (where applicable) shall be independent third parties, to subscribe for 48,723,600 placing shares at the placing price of HK$5.54 per placing share (together with such brokerage, SFC transaction levy, AFRC transaction levy and Stock Exchange trading fee to the extent payable by the placees).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previously announced the listing of Concord Healthcare’s H shares on the HKSE on January 9, 2024. The information related to Concord Healthcare’s Transactions on the HKSE is accessible through the HKSE’s website at </w:t>
      </w:r>
      <w:r>
        <w:rPr>
          <w:rFonts w:ascii="Times New Roman" w:cs="Times New Roman" w:eastAsia="Times New Roman" w:hAnsi="Times New Roman"/>
          <w:sz w:val="18"/>
          <w:szCs w:val="18"/>
          <w:i w:val="1"/>
          <w:iCs w:val="1"/>
          <w:u w:val="single" w:color="auto"/>
          <w:color w:val="auto"/>
        </w:rPr>
        <w:t>www.hkexnews.hk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CONCORD MEDICAL SERVICES HOLDINGS LIMITED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Jianyu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Jianyu Yang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2025-07-22T07:02:56Z</dcterms:created>
  <dcterms:modified xsi:type="dcterms:W3CDTF">2025-07-22T07:02:56Z</dcterms:modified>
</cp:coreProperties>
</file>