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4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4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Cheng Zheng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Concord Medical Services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CCM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SEE REMARKS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BEIJING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100020</w:t>
            </w:r>
          </w:p>
        </w:tc>
      </w:tr>
      <w:tr>
        <w:trPr>
          <w:trHeight w:val="177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   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ordinary shares,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Bluestone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shares, par value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7,500,000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US$0.0001 per share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US$0.0001 per share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48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Class B Ordinary Shares, par value US$0.0001 per share, of the Issuer ("Class B Ordinary Shares), are convertible at any time at the option of the holder into an equal number of Class A Ordinary Shares, par value US$0.0001 per share, of the Issuer ("Class A Ordinary Shares), at no cost.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180" w:firstLine="5"/>
        <w:spacing w:after="0" w:line="244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Represented 7,500,000 Class B ordinary shares held by Bluestone Holdings Limited ("Bluestone"), a limited liability company organized under the laws of the British Virgin Islands. The Reporting Person is a sole director and sole shareholder of Bluestone. As such the Reporting Person has the power to direct Bluestone as to the voting and disposition of the Class B Ordinary Shares held by Bluestone. The Reporting Person may be deemed the beneficial owner of all the Class B Ordinary Shares held by Bluestone.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full street address is c/o Room A1-A5 26/F, East Zone, Hanwei Plaza, No. 7 Guanghua Road, Chaoyang District.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Zheng Cheng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512969" TargetMode="External"/><Relationship Id="rId11" Type="http://schemas.openxmlformats.org/officeDocument/2006/relationships/hyperlink" Target="http://www.sec.gov/cgi-bin/browse-edgar?action=getcompany&amp;CIK=00014720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2026-03-18T09:52:46Z</dcterms:created>
  <dcterms:modified xsi:type="dcterms:W3CDTF">2026-03-18T09:52:46Z</dcterms:modified>
</cp:coreProperties>
</file>